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226</w:t>
      </w:r>
    </w:p>
    <w:p>
      <w:r>
        <w:t>Bundesgericht (BGE), 2014-11-04, FR</w:t>
      </w:r>
    </w:p>
    <w:p>
      <w:r>
        <w:rPr>
          <w:b/>
        </w:rPr>
        <w:t xml:space="preserve">Quelle: </w:t>
      </w:r>
      <w:r>
        <w:t>https://mcp.opencaselaw.ch/entscheid/bge_142 V 226</w:t>
      </w:r>
    </w:p>
    <w:p>
      <w:r>
        <w:t>FR: ATF 142 V 226</w:t>
      </w:r>
    </w:p>
    <w:p>
      <w:r>
        <w:t>IT: DTF 142 V 226</w:t>
      </w:r>
    </w:p>
    <w:p>
      <w:pPr>
        <w:pStyle w:val="Heading2"/>
      </w:pPr>
      <w:r>
        <w:t>Regeste</w:t>
      </w:r>
    </w:p>
    <w:p>
      <w:r>
        <w:t>Regeste Art. 35 Abs. 1 IVG; Art. 25 Abs. 5 AHVG; Art. 49 bis Abs. 3 AHVV; Anspruch auf eine Zusatzrente für Kinder; Kind in Ausbildung. Art. 49 bis Abs. 3 AHVV, wonach ein erwerbstätiges Kind mit einem Einkommen, welches die festgelegte Grenze übersteigt, nicht als in Ausbildung betrachtet werden kann, ist bundesrechtskonform (E. 6 und 7).</w:t>
      </w:r>
    </w:p>
    <w:p>
      <w:pPr>
        <w:pStyle w:val="Heading2"/>
      </w:pPr>
      <w:r>
        <w:t>Erwägungen</w:t>
      </w:r>
    </w:p>
    <w:p>
      <w:r>
        <w:rPr>
          <w:b/>
        </w:rPr>
        <w:t>E. 2</w:t>
      </w:r>
    </w:p>
    <w:p>
      <w:r>
        <w:t>Le litige a pour objet la question de savoir si l'office intimé était fondé à réclamer au recourant la restitution des rentes complémentaires pour enfant perçues entre les mois de septembre 2012 et juillet 2014, singulièrement la question de savoir si la limite de revenu prévue à l' art. 49 bis al. 3 RAVS (RS 831.101) est conforme au droit fédéral.</w:t>
      </w:r>
    </w:p>
    <w:p>
      <w:r>
        <w:rPr>
          <w:b/>
        </w:rPr>
        <w:t>E. 3.1</w:t>
      </w:r>
    </w:p>
    <w:p>
      <w:r>
        <w:t>Selon l' art. 35 al. 1 LAI ,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 art. 25 al. 1 LAVS ). Le BGE 142 V 226 S. 228 droit à une rente d'orphelin prend naissance le premier jour du mois suivant le décès du père ou de la mère; il s'éteint au 18 e anniversaire ou au décès de l'orphelin ( art. 25 al. 4 LAVS ). Pour les enfants qui accomplissent une formation, le droit à la rente s'étend jusqu'au terme de cette formation, mais au plus jusqu'à l'âge de 25 ans révolus; le Conseil fédéral peut définir ce que l'on entend par formation ( art. 25 al. 5 LAVS ).</w:t>
      </w:r>
    </w:p>
    <w:p>
      <w:r>
        <w:rPr>
          <w:b/>
        </w:rPr>
        <w:t>E. 3.2</w:t>
      </w:r>
    </w:p>
    <w:p>
      <w:r>
        <w:t>Aux termes de l' art. 49 bis RAVS , un enfant est réputé en formation s'il suit une formation régulière reconnue de jure ou de facto à laquelle il consacre la majeure partie de son temps et se prépare systématiquement à un diplôme professionnel ou obtient une formation générale qui sert de base en vue de différentes professions (al. 1). L'enfant n'est pas considéré en formation si son revenu d'activité lucrative mensuel moyen est supérieur à la rente de vieillesse complète maximale de l'assurance-vieillesse et survivants (al. 3).</w:t>
      </w:r>
    </w:p>
    <w:p>
      <w:r>
        <w:rPr>
          <w:b/>
        </w:rPr>
        <w:t>E. 3.3</w:t>
      </w:r>
    </w:p>
    <w:p>
      <w:r>
        <w:t>Avant l'entrée en vigueur le 1 er janvier 2011 de cette disposition réglementaire,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directives (de l'OFAS) concernant les rentes (DR) de l'assurance-vieillesse, survivants et invalidité fédérale (ch. 3358 ss.). Selon l'OFAS (Commentaire des modifications du RAVS au 1 er janvier 2011, document consultable sous: www.bsv.admin.ch/themen/ahv , sous la rubrique Législation - Archives), il apparaissait indiqué de fixer des critères de distinction dans les dispositions réglementaires, face à la diversification des filières de formation et à la recrudescence des cas où il semblait légitime de se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"en formation" aux stagiaires et étudiants qui, au cours de leur stage pratique ou de leurs études, réalisaient un revenu supérieur à la rente de vieillesse complète maximale de BGE 142 V 226 S. 229 l'assurance-vieillesse et survivants. Aucune prestation de sécurité sociale ne devait en effet être versée lorsque l'enfant réalisait un revenu qui lui permettait de subvenir entièrement ou partiellement à ses besoins.</w:t>
      </w:r>
    </w:p>
    <w:p>
      <w:r>
        <w:rPr>
          <w:b/>
        </w:rPr>
        <w:t>E. 4.1</w:t>
      </w:r>
    </w:p>
    <w:p>
      <w:r>
        <w:t>La juridiction cantonale a considéré que le recourant n'avait pas droit à l'octroi d'une rente complémentaire pour enfant à compter du mois de septembre 2012. Elle a constaté que les revenus réalisés par le fils du recourant dépassaient très largement la limite fixée à l' art. 49 bis al. 3 RAVS à partir de laquelle un enfant ne peut plus être considéré en formation. Contrairement à ce que soutenait le recourant, cette disposition, singulièrement la limite de revenu que celle-ci prévoit, n'était pas contraire à la délégation législative de l' art. 25 al. 5 LAVS . Le Conseil fédéral n'avait pas porté atteinte au but de l'assurance-vieillesse, survivants et invalidité, ni violé l'interdiction de l'arbitraire, en fixant une limite de revenu, puisque l'on pouvait admettre qu'un enfant qui réalisait un revenu mensuel moyen au cours d'une année civile au moins équivalent à la rente maximale de l'assurance-vieillesse et survivants était en mesure de subvenir dans une très large mesure, si ce n'est totalement, à ses besoins; une rente complémentaire destinée précisément à cet entretien ne se justifiait dès lors pas. L' art. 49 bis al. 3 RAVS n'engendrait par ailleurs aucune inégalité de traitement, dès lors que chaque étudiant qui travaillait était traité de la même manière.</w:t>
      </w:r>
    </w:p>
    <w:p>
      <w:r>
        <w:rPr>
          <w:b/>
        </w:rPr>
        <w:t>E. 4.2</w:t>
      </w:r>
    </w:p>
    <w:p>
      <w:r>
        <w:t>Le recourant fait grief à la juridiction cantonale d'avoir violé le droit fédéral, en considérant que l' art. 49 bis al. 3 RAVS respectait la délégation législative contenue à l' art. 25 al. 5 LAVS . Cette délégation se limitait clairement à permettre au Conseil fédéral d'édicter des lignes directrices et des principes tenant compte de l'évolution des conceptions en matière de formation. En tant que l' art. 49 bis al. 3 RAVS fixait une limite de revenu, en faisant qui plus est référence à la rente maximale de l'assurance-vieillesse et survivants dont l'objectif théorique est de couvrir les besoins vitaux, il n'avait rien à voir avec la définition de ce qui devait être considéré comme une formation. En considérant que l'enfant ne pouvait plus prétendre à la rente complémentaire lorsqu'il acquérait un seuil d'autonomie financière, cette disposition procédait d'un raisonnement étranger à la délégation législative contenue dans la loi formelle. En édictant la disposition litigieuse, le Conseil fédéral était animé par des objectifs parfaitement étrangers à la clause de délégation, car celle-ci ne donnait aucunement pour mandat de fixer des conditions de ressources en lien avec BGE 142 V 226 S. 230 l'autonomie financière du potentiel bénéficiaire. Par ailleurs, l' art. 49 bis al. 3 RAVS était contraire au principe de l'égalité de traitement, en ce sens qu'un enfant qui avait le mérite de réaliser seul un revenu lui permettant de subvenir à ses besoins ne devrait pas être moins bien traité que celui qui n'avait pas besoin de gagner sa vie parce qu'il avait de la fortune ou parce qu'il était entretenu par ses parents. L'origine des ressources dont pouvait bénéficier un enfant pour subvenir à ses besoins durant sa formation n'était pas un critère pertinent au regard de la situation à régler.</w:t>
      </w:r>
    </w:p>
    <w:p>
      <w:r>
        <w:rPr>
          <w:b/>
        </w:rPr>
        <w:t>E. 5</w:t>
      </w:r>
    </w:p>
    <w:p>
      <w:r>
        <w:t>Dans une jurisprudence antérieure à l'entrée en vigueur le 1 er janvier 2011 de l' art. 49 bis al. 3 RAVS rendue en matière de rente d'orphelin, le Tribunal fédéral des assurances avait admis que le fait que l'enfant réalise au cours de sa formation un revenu lui permettant de subvenir à son entretien ne faisait pas obstacle à l'octroi d'une rente complémentaire pour enfant. Il avait en particulier souligné que les étudiants et les apprentis qui subvenaient eux-mêmes à leur entretien ne devaient pas être moins bien traités que ceux qui n'avaient pas besoin de gagner leur vie parce qu'ils avaient de la fortune ou étaient entretenus par leurs parents. Même si cette pratique aboutissait à des résultats peu satisfaisants, puisque la rente devait être également versée à des orphelins qui disposaient de revenus élevés permettant de couvrir leurs besoins, il n'en demeurait pas moins que les rentes ordinaires de l'assurance-vieillesse, survivants et invalidité étaient allouées indépendamment de la situation financière des bénéficiaires. Il incombait au législateur d'adopter une autre réglementation au cas où cela devait être jugé nécessaire pour des motifs de politique sociale ( ATF 106 V 147 consid. 3 p. 151; en dernier lieu, arrêt 9C_674/2008 du 18 juin 2009 consid. 2.2, in SVR 2010 IV n° 1 p. 1, rendu en matière de rente complémentaire pour enfant).</w:t>
      </w:r>
    </w:p>
    <w:p>
      <w:r>
        <w:rPr>
          <w:b/>
        </w:rPr>
        <w:t>E. 6.1</w:t>
      </w:r>
    </w:p>
    <w:p>
      <w:r>
        <w:t>Le système des rentes complémentaires a été introduit lors de la création de l'assurance-invalidité. Afin de remédier "aux conséquences économiques fâcheuses de l'invalidité du chef de famille pour la femme et les enfants", le législateur avait prévu de compléter la rente principale qui lui était allouée par des rentes complémentaires pour ses proches parents. Ces rentes devaient dépendre de l'existence d'un droit à une rente principale et revenir au même ayant droit; les proches parents n'avaient pas un droit propre aux rentes complémentaires (Message relatif à un projet de loi sur BGE 142 V 226 S. 231 l'assurance-invalidité ainsi qu'à un projet de loi modifiant celle sur l'assurance-vieillesse et survivants du 24 octobre 1958, FF 1958 II 1225 ss). Les rentes complémentaires devaient s'ajouter à la rente principale et constituer un revenu de substitution pour l'assuré invalide en vue de lui permettre de subvenir à l'entretien de sa famille ( ATF 136 V 313 consid. 5.3.3.1 p. 318 et les références).</w:t>
      </w:r>
    </w:p>
    <w:p>
      <w:r>
        <w:rPr>
          <w:b/>
        </w:rPr>
        <w:t>E. 6.2</w:t>
      </w:r>
    </w:p>
    <w:p>
      <w:r>
        <w:t>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 ATF 134 V 15 consid. 2.3.3 p. 17 et les références; voir également ATF 136 V 313 consid. 5.3.4 p. 319).</w:t>
      </w:r>
    </w:p>
    <w:p>
      <w:r>
        <w:rPr>
          <w:b/>
        </w:rPr>
        <w:t>E. 7.1</w:t>
      </w:r>
    </w:p>
    <w:p>
      <w:r>
        <w:t>Le raisonnement du recourant repose sur deux prémisses erronées selon lesquelles, d'une part, l'enfant serait, à l'instar de ce qui prévaut pour la rente d'orphelin, le bénéficiaire direct de la rente complémentaire pour enfant et, d'autre part, l'octroi de cette prestation au-delà de l'âge de 18 ans résulterait exclusivement de l'accomplissement d'une formation. Les développements qui précèdent démontrent en effet clairement que la volonté du législateur était de lier l'octroi d'une rente complémentaire pour enfant à l'obligation du parent bénéficiaire de contribuer à l'entretien de celui-ci. Sur le plan civil, le soutien financier des père et mère à un enfant majeur ne peut d'ailleurs se justifier que dans le cas où l'enfant ne dispose pas lui-même des ressources nécessaires pour assumer ses besoins courants et les frais engendrés par sa formation (cf. art. 277 al. 2 CC en corrélation avec l' art. 276 al. 3 CC ; arrêt 5C.150/2005 du 11 octobre 2005 consid. 4.4, in FamPra.ch 2006 p. 480; voir également MEIER/STETTLER, Droit de la filiation, 4 e éd. 2009, p. 628 n. 1092).</w:t>
      </w:r>
    </w:p>
    <w:p>
      <w:r>
        <w:rPr>
          <w:b/>
        </w:rPr>
        <w:t>E. 7.2</w:t>
      </w:r>
    </w:p>
    <w:p>
      <w:r>
        <w:t>Contrairement à ce que soutient le recourant, l'introduction par le Conseil fédéral d'une limite de revenu à l' art. 49 bis al. 3 RAVS - possibilité d'ailleurs évoquée par le Tribunal fédéral des assurances BGE 142 V 226 S. 232 à l' ATF 106 V 147 - ne viole pas la délégation législative de l' art. 25 al. 5 LAVS .</w:t>
      </w:r>
    </w:p>
    <w:p>
      <w:r>
        <w:rPr>
          <w:b/>
        </w:rPr>
        <w:t>E. 7.2.1</w:t>
      </w:r>
    </w:p>
    <w:p>
      <w:r>
        <w:t>Lorsque la délégation législative accorde au Conseil fédéral un très large pouvoir d'appréciation pour fixer les dispositions d'exécution, cette clause lie le Tribunal fédéral. Dans un tel cas, celui-ci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140 V 485 consid. 2.3 p. 487).</w:t>
      </w:r>
    </w:p>
    <w:p>
      <w:r>
        <w:rPr>
          <w:b/>
        </w:rPr>
        <w:t>E. 7.2.2</w:t>
      </w:r>
    </w:p>
    <w:p>
      <w:r>
        <w:t>En l'occurrence, il convient d'admettre que la limite de revenu fixée à l' art. 49 bis al. 3 RAVS ne présente pas de lien direct avec la notion de "formation". La délégation législative de l' art. 25 al. 5 LAVS doit néanmoins être comprise de façon large et être interprétée à la lumière du but assigné par le législateur à la rente complémentaire pour enfant (voir le Message du 5 mars 1990 concernant la dixième révision de l'assurance-vieillesse et survivants, FF 1990 II 1, ch. 51 ad art. 25 p. 93 s.). Or un enfant qui réalise à côté de sa formation un revenu mensuel moyen au cours d'une année civile au moins équivalent à la rente maximale de l'assurance-vieillesse et survivants est en mesure de subvenir dans une large mesure, si ce n'est totalement, à ses besoins et n'est plus tributaire du soutien financier de ses parents. Dans ces conditions, il n'est pas arbitraire de considérer que le parent bénéficiaire de la rente n'a plus d'obligation d'entretien à l'égard de son enfant et que, de ce fait, la rente complémentaire pour enfant perd sa justification au regard du droit des assurances sociales (MYRIAM LENDFERS, Junge Erwachsene in Ausbildung, Jahrbuch zum Sozialversicherungsrecht [JaSo] 2014 p. 131;voir également arrêt 8C_875/2013 du 29 avril 2014 consid. 3.3, in SVR 2014 IV n° 24 p. 84).</w:t>
      </w:r>
    </w:p>
    <w:p>
      <w:r>
        <w:rPr>
          <w:b/>
        </w:rPr>
        <w:t>E. 7.3</w:t>
      </w:r>
    </w:p>
    <w:p>
      <w:r>
        <w:t>Le recourant fait valoir que l' art. 49 bis al. 3 RAVS violerait le principe de l'égalité de traitement, en tant que les étudiants et les apprentis qui subviennent eux-mêmes à leur entretien seraient moins bien traités par l'assurance sociale que ceux qui n'ont pas besoin de gagner leur vie parce qu'ils ont de la fortune ou sont entretenus par leurs parents. En ce qui concerne le droit à une rente complémentaire pour enfant, ce n'est toutefois pas au regard de la situation de l'enfant qu'il convient d'examiner s'il y a violation du principe de l'égalité de traitement, mais au regard de la situation du parent bénéficiaire de BGE 142 V 226 S. 233 la rente principale et de la rente complémentaire pour enfant, singulièrement au regard de l'obligation d'entretien que celui-ci a à l'égard de son enfant qui accomplit une formation. Si le parent est libéré de son obligation d'entretien parce que son enfant est en mesure de subvenir à ses besoins par ses propres moyens, il est justifié de ne pas verser de rente complémentaire pour enfant et le défaut de prestations ne saurait par conséquent être source d'inégalité (sur la question, voir également LENDFERS, op. cit., p. 133). Le grief est par conséquent mal fondé.</w:t>
      </w:r>
    </w:p>
    <w:p>
      <w:r>
        <w:rPr>
          <w:b/>
        </w:rPr>
        <w:t>E. 8</w:t>
      </w:r>
    </w:p>
    <w:p>
      <w:r>
        <w:t>Sur le vu de ce qui précède, la question de savoir si le fils du recourant devait être considéré comme étant en formation au sens de l' art. 49 bis al. 1 RAVS , au motif que le temps consacré aux cours et à la préparation de ceux-ci était plus important que celui dévolu à l'activité professionnelle peut être laissée ouverte. Aussi n'y a-t-il pas lieu non plus d'examiner la violation du droit d'être entendu soulevée par le recourant en lien avec cette question.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